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A6AA" w14:textId="188BBD73" w:rsidR="00B75785" w:rsidRDefault="00A06E98" w:rsidP="00A06E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Gear and Developments to Minimise Bycatch and Discard</w:t>
      </w:r>
    </w:p>
    <w:p w14:paraId="014B31A9" w14:textId="43A023F6" w:rsidR="00E83352" w:rsidRDefault="00462270" w:rsidP="009B2353">
      <w:pPr>
        <w:rPr>
          <w:rFonts w:eastAsia="Times New Roman" w:cstheme="minorHAnsi"/>
          <w:color w:val="0B0C0C"/>
          <w:kern w:val="0"/>
          <w:u w:val="single"/>
          <w:lang w:eastAsia="en-GB"/>
          <w14:ligatures w14:val="none"/>
        </w:rPr>
      </w:pPr>
      <w:r w:rsidRPr="00462270">
        <w:rPr>
          <w:rFonts w:eastAsia="Times New Roman" w:cstheme="minorHAnsi"/>
          <w:color w:val="0B0C0C"/>
          <w:kern w:val="0"/>
          <w:u w:val="single"/>
          <w:lang w:eastAsia="en-GB"/>
          <w14:ligatures w14:val="none"/>
        </w:rPr>
        <w:t>Rationale</w:t>
      </w:r>
    </w:p>
    <w:p w14:paraId="65741438" w14:textId="77777777" w:rsidR="00544E11" w:rsidRPr="00684369" w:rsidRDefault="00522AEB" w:rsidP="00544E1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44E11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Short </w:t>
      </w:r>
      <w:r w:rsidRPr="0068436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term aim of the bass FMP to review gear and developments to minimise bycatch and discard of bass. </w:t>
      </w:r>
      <w:r w:rsidR="00544E11" w:rsidRPr="00684369">
        <w:rPr>
          <w:rFonts w:cstheme="minorHAnsi"/>
          <w:sz w:val="20"/>
          <w:szCs w:val="20"/>
        </w:rPr>
        <w:t>The review must be underway within 2 years of publication for this target to be met.  </w:t>
      </w:r>
    </w:p>
    <w:p w14:paraId="3942335F" w14:textId="5BC355D8" w:rsidR="00462270" w:rsidRPr="00684369" w:rsidRDefault="00544E11" w:rsidP="00522AEB">
      <w:pPr>
        <w:pStyle w:val="ListParagraph"/>
        <w:numPr>
          <w:ilvl w:val="0"/>
          <w:numId w:val="4"/>
        </w:numP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68436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review will </w:t>
      </w:r>
      <w:r w:rsidR="005F1265" w:rsidRPr="0068436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include current gear modifications as well as new developments. </w:t>
      </w:r>
    </w:p>
    <w:p w14:paraId="2DA0C68C" w14:textId="17AB5BF4" w:rsidR="00D954C2" w:rsidRPr="00684369" w:rsidRDefault="00684369" w:rsidP="00684369">
      <w:pPr>
        <w:pStyle w:val="ListParagraph"/>
        <w:numPr>
          <w:ilvl w:val="0"/>
          <w:numId w:val="4"/>
        </w:numPr>
        <w:rPr>
          <w:rStyle w:val="normaltextrun"/>
          <w:rFonts w:ascii="Calibri" w:eastAsiaTheme="majorEastAsia" w:hAnsi="Calibri" w:cs="Calibri"/>
          <w:color w:val="0B0C0C"/>
          <w:sz w:val="20"/>
          <w:szCs w:val="20"/>
        </w:rPr>
      </w:pPr>
      <w:r w:rsidRPr="0068436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purpose of this task-and-finish group is to consider </w:t>
      </w:r>
      <w:r w:rsidRPr="00684369">
        <w:rPr>
          <w:rStyle w:val="normaltextrun"/>
          <w:rFonts w:ascii="Calibri" w:eastAsiaTheme="majorEastAsia" w:hAnsi="Calibri" w:cs="Calibri"/>
          <w:color w:val="0B0C0C"/>
          <w:sz w:val="20"/>
          <w:szCs w:val="20"/>
        </w:rPr>
        <w:t xml:space="preserve">potential gear developments to reduce bass bycatch and discards from nets and trawls, including e.g. mesh sizes aligned with the MCRS; and to consider </w:t>
      </w:r>
      <w:r w:rsidRPr="0068436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potential gear modifications and engagement with relevant schemes to help reduce the bycatch of sensitive species associated with bass fishing.</w:t>
      </w:r>
      <w:r w:rsidRPr="0068436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72DCCAC1" w14:textId="62399080" w:rsidR="00E461A8" w:rsidRPr="00B551DC" w:rsidRDefault="00DE2351" w:rsidP="009B2353">
      <w:pPr>
        <w:rPr>
          <w:u w:val="single"/>
        </w:rPr>
      </w:pPr>
      <w:r w:rsidRPr="00B551DC">
        <w:rPr>
          <w:u w:val="single"/>
        </w:rPr>
        <w:t>Objective</w:t>
      </w:r>
    </w:p>
    <w:p w14:paraId="469F8592" w14:textId="2520B8B5" w:rsidR="00DE2351" w:rsidRPr="00F02816" w:rsidRDefault="001B6C18" w:rsidP="00DE2351">
      <w:pPr>
        <w:pStyle w:val="ListParagraph"/>
        <w:numPr>
          <w:ilvl w:val="0"/>
          <w:numId w:val="4"/>
        </w:numP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Short term objective</w:t>
      </w:r>
      <w:r w:rsidR="00F02816"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s</w:t>
      </w:r>
      <w:r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:</w:t>
      </w:r>
    </w:p>
    <w:p w14:paraId="5C27D51C" w14:textId="7349CD56" w:rsidR="001B6C18" w:rsidRPr="00F02816" w:rsidRDefault="001B6C18" w:rsidP="001B6C18">
      <w:pPr>
        <w:pStyle w:val="ListParagraph"/>
        <w:numPr>
          <w:ilvl w:val="1"/>
          <w:numId w:val="4"/>
        </w:numP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Goal 3 “Minimise di</w:t>
      </w:r>
      <w:r w:rsidR="00A95FC3"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scarding of bass bycatch where survival rates are low”. </w:t>
      </w:r>
    </w:p>
    <w:p w14:paraId="714270D3" w14:textId="3E38D3C3" w:rsidR="008C48CE" w:rsidRPr="00F02816" w:rsidRDefault="008C41E5" w:rsidP="009B2353">
      <w:pPr>
        <w:pStyle w:val="ListParagraph"/>
        <w:numPr>
          <w:ilvl w:val="1"/>
          <w:numId w:val="4"/>
        </w:numP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F0281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Goal 8.1 “</w:t>
      </w:r>
      <w:r w:rsidR="00F02816" w:rsidRPr="00F02816">
        <w:rPr>
          <w:sz w:val="20"/>
          <w:szCs w:val="20"/>
        </w:rPr>
        <w:t xml:space="preserve">Minimise and, where possible, eliminate bycatch of sensitive species in bass fisheries”. </w:t>
      </w:r>
    </w:p>
    <w:p w14:paraId="5E06446F" w14:textId="5D8F6340" w:rsidR="00681165" w:rsidRPr="00B551DC" w:rsidRDefault="00C54023" w:rsidP="00F85BE7">
      <w:pPr>
        <w:rPr>
          <w:u w:val="single"/>
        </w:rPr>
      </w:pPr>
      <w:r w:rsidRPr="00B551DC">
        <w:rPr>
          <w:u w:val="single"/>
        </w:rPr>
        <w:t>Considerations</w:t>
      </w:r>
    </w:p>
    <w:p w14:paraId="7ADA6BE9" w14:textId="0064B28F" w:rsidR="00F02816" w:rsidRPr="00743A32" w:rsidRDefault="0084253C" w:rsidP="00F0281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3A32">
        <w:rPr>
          <w:sz w:val="20"/>
          <w:szCs w:val="20"/>
        </w:rPr>
        <w:t xml:space="preserve">What modifications can be made to gear to reduce bycatch? </w:t>
      </w:r>
    </w:p>
    <w:p w14:paraId="7DA07239" w14:textId="31547F96" w:rsidR="0084253C" w:rsidRPr="00743A32" w:rsidRDefault="0084253C" w:rsidP="00F0281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3A32">
        <w:rPr>
          <w:sz w:val="20"/>
          <w:szCs w:val="20"/>
        </w:rPr>
        <w:t xml:space="preserve">What are the financial implications for fishermen making these </w:t>
      </w:r>
      <w:r w:rsidR="00B901DA" w:rsidRPr="00743A32">
        <w:rPr>
          <w:sz w:val="20"/>
          <w:szCs w:val="20"/>
        </w:rPr>
        <w:t xml:space="preserve">modifications? </w:t>
      </w:r>
    </w:p>
    <w:p w14:paraId="148FFD66" w14:textId="00D9C8EF" w:rsidR="00B901DA" w:rsidRPr="00743A32" w:rsidRDefault="00AD372D" w:rsidP="00F0281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3A32">
        <w:rPr>
          <w:sz w:val="20"/>
          <w:szCs w:val="20"/>
        </w:rPr>
        <w:t xml:space="preserve">Are there any industry or scientific experts that the group should hear from? </w:t>
      </w:r>
    </w:p>
    <w:p w14:paraId="590DADA1" w14:textId="31B07B4C" w:rsidR="00AD372D" w:rsidRPr="00743A32" w:rsidRDefault="00743A32" w:rsidP="00F0281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3A32">
        <w:rPr>
          <w:sz w:val="20"/>
          <w:szCs w:val="20"/>
        </w:rPr>
        <w:t>What does current research in this area suggest?</w:t>
      </w:r>
    </w:p>
    <w:p w14:paraId="2AF84275" w14:textId="4464FAEA" w:rsidR="00E671DF" w:rsidRPr="00B551DC" w:rsidRDefault="00743A32" w:rsidP="0063521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3A32">
        <w:rPr>
          <w:sz w:val="20"/>
          <w:szCs w:val="20"/>
        </w:rPr>
        <w:t>What would be the impact on industry for changing standards of gear?</w:t>
      </w:r>
    </w:p>
    <w:p w14:paraId="43558E5F" w14:textId="5845AA14" w:rsidR="00962112" w:rsidRPr="00B551DC" w:rsidRDefault="00C34F4C" w:rsidP="00635217">
      <w:pPr>
        <w:rPr>
          <w:u w:val="single"/>
        </w:rPr>
      </w:pPr>
      <w:r w:rsidRPr="00B551DC">
        <w:rPr>
          <w:u w:val="single"/>
        </w:rPr>
        <w:t>The role of the BMG</w:t>
      </w:r>
    </w:p>
    <w:p w14:paraId="3012CE9D" w14:textId="77777777" w:rsidR="001B5FB9" w:rsidRPr="00743A32" w:rsidRDefault="001B5FB9" w:rsidP="001B5FB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743A3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bass management group will be responsible for deciding the composition and size of the task-and-finish working group, ensuring all viewpoints are represented. </w:t>
      </w:r>
    </w:p>
    <w:p w14:paraId="5A103A4E" w14:textId="1AE253B0" w:rsidR="00EC6DE6" w:rsidRPr="00743A32" w:rsidRDefault="001B5FB9" w:rsidP="00EC6DE6">
      <w:pP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743A3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Defra suggests that the following groups are represented within the task-and-finish group:</w:t>
      </w:r>
    </w:p>
    <w:p w14:paraId="7F1CE1A6" w14:textId="53D7C78B" w:rsidR="00EC6DE6" w:rsidRPr="00743A32" w:rsidRDefault="00EC6DE6" w:rsidP="00E31C9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  <w:r w:rsidRPr="00743A32">
        <w:rPr>
          <w:rFonts w:ascii="Calibri" w:eastAsiaTheme="majorEastAsia" w:hAnsi="Calibri" w:cs="Calibri"/>
          <w:color w:val="000000"/>
          <w:sz w:val="20"/>
          <w:szCs w:val="20"/>
        </w:rPr>
        <w:t>Defra</w:t>
      </w:r>
    </w:p>
    <w:p w14:paraId="674E39D8" w14:textId="60F5FE04" w:rsidR="00D954C2" w:rsidRPr="00743A32" w:rsidRDefault="00D954C2" w:rsidP="2BCB52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  <w:r w:rsidRPr="2BCB52EF">
        <w:rPr>
          <w:rFonts w:ascii="Calibri" w:eastAsiaTheme="majorEastAsia" w:hAnsi="Calibri" w:cs="Calibri"/>
          <w:color w:val="000000" w:themeColor="text1"/>
          <w:sz w:val="20"/>
          <w:szCs w:val="20"/>
        </w:rPr>
        <w:t>M</w:t>
      </w:r>
      <w:r w:rsidR="5BA28624" w:rsidRPr="2BCB52EF">
        <w:rPr>
          <w:rFonts w:ascii="Calibri" w:eastAsiaTheme="majorEastAsia" w:hAnsi="Calibri" w:cs="Calibri"/>
          <w:color w:val="000000" w:themeColor="text1"/>
          <w:sz w:val="20"/>
          <w:szCs w:val="20"/>
        </w:rPr>
        <w:t>arine Management Organisation</w:t>
      </w:r>
    </w:p>
    <w:p w14:paraId="0DA2060E" w14:textId="5A626639" w:rsidR="00D954C2" w:rsidRPr="00743A32" w:rsidRDefault="00D954C2" w:rsidP="2BCB52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</w:rPr>
      </w:pPr>
      <w:r w:rsidRPr="3272D7A4">
        <w:rPr>
          <w:rFonts w:ascii="Calibri" w:eastAsiaTheme="majorEastAsia" w:hAnsi="Calibri" w:cs="Calibri"/>
          <w:color w:val="000000" w:themeColor="text1"/>
          <w:sz w:val="20"/>
          <w:szCs w:val="20"/>
        </w:rPr>
        <w:t>C</w:t>
      </w:r>
      <w:r w:rsidR="33553FB6" w:rsidRPr="3272D7A4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entre for Environment, Fisheries and Aquaculture Science </w:t>
      </w:r>
    </w:p>
    <w:p w14:paraId="782C5B5A" w14:textId="6FAD1C62" w:rsidR="00D44AFD" w:rsidRPr="00743A32" w:rsidRDefault="00D44AFD" w:rsidP="00E31C9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  <w:r w:rsidRPr="00743A32">
        <w:rPr>
          <w:rFonts w:ascii="Calibri" w:eastAsiaTheme="majorEastAsia" w:hAnsi="Calibri" w:cs="Calibri"/>
          <w:color w:val="000000"/>
          <w:sz w:val="20"/>
          <w:szCs w:val="20"/>
        </w:rPr>
        <w:t>Commercial Fishers</w:t>
      </w:r>
    </w:p>
    <w:p w14:paraId="35C983B2" w14:textId="7F7BE2B0" w:rsidR="00D44AFD" w:rsidRPr="00743A32" w:rsidRDefault="00D44AFD" w:rsidP="00E31C9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  <w:r w:rsidRPr="00743A32">
        <w:rPr>
          <w:rFonts w:ascii="Calibri" w:eastAsiaTheme="majorEastAsia" w:hAnsi="Calibri" w:cs="Calibri"/>
          <w:color w:val="000000"/>
          <w:sz w:val="20"/>
          <w:szCs w:val="20"/>
        </w:rPr>
        <w:t>Environment Agency</w:t>
      </w:r>
    </w:p>
    <w:p w14:paraId="14BE83A1" w14:textId="3EBB2680" w:rsidR="00EC6DE6" w:rsidRPr="00743A32" w:rsidRDefault="00EC6DE6" w:rsidP="3272D7A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</w:rPr>
      </w:pP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I</w:t>
      </w:r>
      <w:r w:rsidR="1A038480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nshore Fisheries and Conservation </w:t>
      </w:r>
      <w:r w:rsidR="77C8E81B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Authority</w:t>
      </w:r>
      <w:r w:rsidR="1A038480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 </w:t>
      </w:r>
    </w:p>
    <w:p w14:paraId="6BCC832A" w14:textId="796A80DE" w:rsidR="00EC6DE6" w:rsidRPr="00743A32" w:rsidRDefault="00EC6DE6" w:rsidP="00E31C9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  <w:r w:rsidRPr="00743A32">
        <w:rPr>
          <w:rFonts w:ascii="Calibri" w:eastAsiaTheme="majorEastAsia" w:hAnsi="Calibri" w:cs="Calibri"/>
          <w:color w:val="000000"/>
          <w:sz w:val="20"/>
          <w:szCs w:val="20"/>
        </w:rPr>
        <w:t>Wider supply chain</w:t>
      </w:r>
    </w:p>
    <w:p w14:paraId="16EA4C92" w14:textId="05DD6C38" w:rsidR="024033EC" w:rsidRPr="00E31C95" w:rsidRDefault="00EC6DE6" w:rsidP="553E385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z w:val="20"/>
          <w:szCs w:val="20"/>
        </w:rPr>
      </w:pP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N</w:t>
      </w:r>
      <w:r w:rsidR="6F923FF2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atural </w:t>
      </w: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E</w:t>
      </w:r>
      <w:r w:rsidR="6A74B5DA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ngland</w:t>
      </w: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/J</w:t>
      </w:r>
      <w:r w:rsidR="24005A33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oint </w:t>
      </w: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N</w:t>
      </w:r>
      <w:r w:rsidR="349D3CEB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ature </w:t>
      </w: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C</w:t>
      </w:r>
      <w:r w:rsidR="4E7920BE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 xml:space="preserve">onservation </w:t>
      </w:r>
      <w:r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C</w:t>
      </w:r>
      <w:r w:rsidR="2A6B7901" w:rsidRPr="553E3855">
        <w:rPr>
          <w:rFonts w:ascii="Calibri" w:eastAsiaTheme="majorEastAsia" w:hAnsi="Calibri" w:cs="Calibri"/>
          <w:color w:val="000000" w:themeColor="text1"/>
          <w:sz w:val="20"/>
          <w:szCs w:val="20"/>
        </w:rPr>
        <w:t>ommittee</w:t>
      </w:r>
    </w:p>
    <w:p w14:paraId="65087FBC" w14:textId="7DCB54A6" w:rsidR="00E31C95" w:rsidRPr="00E31C95" w:rsidRDefault="00E31C95" w:rsidP="00E31C95">
      <w:pPr>
        <w:rPr>
          <w:sz w:val="20"/>
          <w:szCs w:val="20"/>
        </w:rPr>
      </w:pPr>
      <w:r w:rsidRPr="00E31C95">
        <w:rPr>
          <w:sz w:val="20"/>
          <w:szCs w:val="20"/>
        </w:rPr>
        <w:t xml:space="preserve">Do you have any further suggestions for the membership of the group? </w:t>
      </w:r>
    </w:p>
    <w:p w14:paraId="11520756" w14:textId="77777777" w:rsidR="00AF5FDA" w:rsidRPr="00B551DC" w:rsidRDefault="00AF5FDA" w:rsidP="00AF5FDA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Theme="majorEastAsia" w:hAnsi="Calibri" w:cs="Calibri"/>
          <w:color w:val="000000"/>
          <w:sz w:val="20"/>
          <w:szCs w:val="20"/>
          <w:u w:val="single"/>
        </w:rPr>
      </w:pPr>
    </w:p>
    <w:p w14:paraId="35443E55" w14:textId="0A5CC73C" w:rsidR="00C4426F" w:rsidRPr="00AF5FDA" w:rsidRDefault="00962112" w:rsidP="00635217">
      <w:pPr>
        <w:rPr>
          <w:u w:val="single"/>
        </w:rPr>
      </w:pPr>
      <w:r w:rsidRPr="00AF5FDA">
        <w:rPr>
          <w:u w:val="single"/>
        </w:rPr>
        <w:t>Next Steps</w:t>
      </w:r>
    </w:p>
    <w:p w14:paraId="189529BB" w14:textId="0C700E6E" w:rsidR="008450A5" w:rsidRPr="00D86772" w:rsidRDefault="008450A5" w:rsidP="008450A5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task-and-finish group should meet as and when required to review evidence on </w:t>
      </w:r>
      <w: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gear modifications to reduce bycatch</w:t>
      </w: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within bass fisheries and discuss </w:t>
      </w:r>
      <w:r w:rsidR="004F0236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any new changes or technologies</w:t>
      </w: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. 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These meetings will be organised and chaired by a selected individual, either from within the bass management group or externally. These meetings should also focus on how the bass management group and the task-and-finish group can address the medium-and long-term bass FMP goals.</w:t>
      </w:r>
    </w:p>
    <w:p w14:paraId="47295B02" w14:textId="77777777" w:rsidR="008450A5" w:rsidRPr="0011259A" w:rsidRDefault="008450A5" w:rsidP="0011259A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lang w:eastAsia="en-GB"/>
          <w14:ligatures w14:val="none"/>
        </w:rPr>
      </w:pPr>
    </w:p>
    <w:p w14:paraId="11812811" w14:textId="77777777" w:rsidR="00450F2D" w:rsidRDefault="00450F2D" w:rsidP="00635217"/>
    <w:p w14:paraId="79FD8A5C" w14:textId="0F21DEA9" w:rsidR="00635217" w:rsidRPr="00635217" w:rsidRDefault="00635217" w:rsidP="00635217">
      <w:r>
        <w:t xml:space="preserve"> </w:t>
      </w:r>
    </w:p>
    <w:sectPr w:rsidR="00635217" w:rsidRPr="006352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6D8E" w14:textId="77777777" w:rsidR="00B45790" w:rsidRDefault="00B45790" w:rsidP="00B45790">
      <w:pPr>
        <w:spacing w:after="0" w:line="240" w:lineRule="auto"/>
      </w:pPr>
      <w:r>
        <w:separator/>
      </w:r>
    </w:p>
  </w:endnote>
  <w:endnote w:type="continuationSeparator" w:id="0">
    <w:p w14:paraId="39561CC8" w14:textId="77777777" w:rsidR="00B45790" w:rsidRDefault="00B45790" w:rsidP="00B4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BE0E" w14:textId="42CB100E" w:rsidR="00E31C95" w:rsidRDefault="00E31C95" w:rsidP="00E31C95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3A407" w14:textId="77777777" w:rsidR="00B45790" w:rsidRDefault="00B45790" w:rsidP="00B45790">
      <w:pPr>
        <w:spacing w:after="0" w:line="240" w:lineRule="auto"/>
      </w:pPr>
      <w:r>
        <w:separator/>
      </w:r>
    </w:p>
  </w:footnote>
  <w:footnote w:type="continuationSeparator" w:id="0">
    <w:p w14:paraId="785C2BC0" w14:textId="77777777" w:rsidR="00B45790" w:rsidRDefault="00B45790" w:rsidP="00B4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A181" w14:textId="3E26F064" w:rsidR="00B45790" w:rsidRDefault="00B45790" w:rsidP="00B45790">
    <w:pPr>
      <w:pStyle w:val="Header"/>
      <w:tabs>
        <w:tab w:val="clear" w:pos="9026"/>
        <w:tab w:val="left" w:pos="3885"/>
        <w:tab w:val="left" w:pos="4920"/>
        <w:tab w:val="left" w:pos="7695"/>
      </w:tabs>
    </w:pPr>
    <w:r>
      <w:t xml:space="preserve">Bass Management Group </w:t>
    </w:r>
    <w:r>
      <w:tab/>
      <w:t>Task-and-Finish</w:t>
    </w:r>
    <w:r w:rsidR="00E31C95">
      <w:t xml:space="preserve">                              </w:t>
    </w:r>
    <w:r>
      <w:t>1 Page briefi</w:t>
    </w:r>
    <w:r w:rsidR="00E31C95">
      <w:t>ng document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11F"/>
    <w:multiLevelType w:val="hybridMultilevel"/>
    <w:tmpl w:val="753E5B1A"/>
    <w:lvl w:ilvl="0" w:tplc="98A46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6428"/>
    <w:multiLevelType w:val="hybridMultilevel"/>
    <w:tmpl w:val="3A7C1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CFE"/>
    <w:multiLevelType w:val="hybridMultilevel"/>
    <w:tmpl w:val="12E64F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264514"/>
    <w:multiLevelType w:val="hybridMultilevel"/>
    <w:tmpl w:val="B48AB21A"/>
    <w:lvl w:ilvl="0" w:tplc="EBF2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C95"/>
    <w:multiLevelType w:val="multilevel"/>
    <w:tmpl w:val="FB14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404562">
    <w:abstractNumId w:val="4"/>
  </w:num>
  <w:num w:numId="2" w16cid:durableId="460265151">
    <w:abstractNumId w:val="1"/>
  </w:num>
  <w:num w:numId="3" w16cid:durableId="516382745">
    <w:abstractNumId w:val="2"/>
  </w:num>
  <w:num w:numId="4" w16cid:durableId="40594514">
    <w:abstractNumId w:val="0"/>
  </w:num>
  <w:num w:numId="5" w16cid:durableId="45063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98"/>
    <w:rsid w:val="000013E0"/>
    <w:rsid w:val="00070A98"/>
    <w:rsid w:val="0011259A"/>
    <w:rsid w:val="00117E04"/>
    <w:rsid w:val="001459CF"/>
    <w:rsid w:val="0014612D"/>
    <w:rsid w:val="00157F0F"/>
    <w:rsid w:val="001A100C"/>
    <w:rsid w:val="001B5495"/>
    <w:rsid w:val="001B5FB9"/>
    <w:rsid w:val="001B6C18"/>
    <w:rsid w:val="001B6D41"/>
    <w:rsid w:val="001C6609"/>
    <w:rsid w:val="001F7154"/>
    <w:rsid w:val="002054F9"/>
    <w:rsid w:val="00245C78"/>
    <w:rsid w:val="00267E88"/>
    <w:rsid w:val="00270B51"/>
    <w:rsid w:val="00275C39"/>
    <w:rsid w:val="002909B6"/>
    <w:rsid w:val="002967F2"/>
    <w:rsid w:val="002A3FBE"/>
    <w:rsid w:val="002F5508"/>
    <w:rsid w:val="00450F2D"/>
    <w:rsid w:val="004575A9"/>
    <w:rsid w:val="00462270"/>
    <w:rsid w:val="004843F6"/>
    <w:rsid w:val="004B6C15"/>
    <w:rsid w:val="004D3D7E"/>
    <w:rsid w:val="004F0236"/>
    <w:rsid w:val="004F37D4"/>
    <w:rsid w:val="00522AEB"/>
    <w:rsid w:val="00544E11"/>
    <w:rsid w:val="00597792"/>
    <w:rsid w:val="005F1265"/>
    <w:rsid w:val="005F53E5"/>
    <w:rsid w:val="00602D52"/>
    <w:rsid w:val="00635217"/>
    <w:rsid w:val="00675C91"/>
    <w:rsid w:val="00681165"/>
    <w:rsid w:val="00681C53"/>
    <w:rsid w:val="00684369"/>
    <w:rsid w:val="006B2656"/>
    <w:rsid w:val="006F02B4"/>
    <w:rsid w:val="00742672"/>
    <w:rsid w:val="00743A32"/>
    <w:rsid w:val="007E058C"/>
    <w:rsid w:val="008211AE"/>
    <w:rsid w:val="0084253C"/>
    <w:rsid w:val="008450A5"/>
    <w:rsid w:val="00875F1E"/>
    <w:rsid w:val="008C0A1D"/>
    <w:rsid w:val="008C3236"/>
    <w:rsid w:val="008C32CA"/>
    <w:rsid w:val="008C41E5"/>
    <w:rsid w:val="008C48CE"/>
    <w:rsid w:val="008D0B62"/>
    <w:rsid w:val="00906A63"/>
    <w:rsid w:val="00962112"/>
    <w:rsid w:val="00977B87"/>
    <w:rsid w:val="009B2353"/>
    <w:rsid w:val="009C4442"/>
    <w:rsid w:val="009D4863"/>
    <w:rsid w:val="009D576E"/>
    <w:rsid w:val="009F2166"/>
    <w:rsid w:val="009F7DB5"/>
    <w:rsid w:val="00A06E98"/>
    <w:rsid w:val="00A95FC3"/>
    <w:rsid w:val="00AC5C7B"/>
    <w:rsid w:val="00AD372D"/>
    <w:rsid w:val="00AF5FDA"/>
    <w:rsid w:val="00B23F13"/>
    <w:rsid w:val="00B45790"/>
    <w:rsid w:val="00B551DC"/>
    <w:rsid w:val="00B75785"/>
    <w:rsid w:val="00B83BC1"/>
    <w:rsid w:val="00B901DA"/>
    <w:rsid w:val="00BB4E31"/>
    <w:rsid w:val="00BE56F7"/>
    <w:rsid w:val="00C34F4C"/>
    <w:rsid w:val="00C4426F"/>
    <w:rsid w:val="00C54023"/>
    <w:rsid w:val="00CA75C7"/>
    <w:rsid w:val="00D154F9"/>
    <w:rsid w:val="00D44AFD"/>
    <w:rsid w:val="00D56BAC"/>
    <w:rsid w:val="00D727FD"/>
    <w:rsid w:val="00D954C2"/>
    <w:rsid w:val="00DB566C"/>
    <w:rsid w:val="00DE2351"/>
    <w:rsid w:val="00E00A4B"/>
    <w:rsid w:val="00E31C95"/>
    <w:rsid w:val="00E434AA"/>
    <w:rsid w:val="00E461A8"/>
    <w:rsid w:val="00E671DF"/>
    <w:rsid w:val="00E83352"/>
    <w:rsid w:val="00EC6DE6"/>
    <w:rsid w:val="00EC78E0"/>
    <w:rsid w:val="00ED73AC"/>
    <w:rsid w:val="00EF3150"/>
    <w:rsid w:val="00F02816"/>
    <w:rsid w:val="00F03401"/>
    <w:rsid w:val="00F85BE7"/>
    <w:rsid w:val="00FF5790"/>
    <w:rsid w:val="024033EC"/>
    <w:rsid w:val="1549C665"/>
    <w:rsid w:val="1A038480"/>
    <w:rsid w:val="24005A33"/>
    <w:rsid w:val="2A6B7901"/>
    <w:rsid w:val="2BCB52EF"/>
    <w:rsid w:val="3272D7A4"/>
    <w:rsid w:val="33553FB6"/>
    <w:rsid w:val="349D3CEB"/>
    <w:rsid w:val="4E7920BE"/>
    <w:rsid w:val="553E3855"/>
    <w:rsid w:val="5BA28624"/>
    <w:rsid w:val="6A74B5DA"/>
    <w:rsid w:val="6F923FF2"/>
    <w:rsid w:val="77C8E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DC053"/>
  <w15:chartTrackingRefBased/>
  <w15:docId w15:val="{A9F20972-42DE-4B32-96AC-6CD078D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E98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8211AE"/>
  </w:style>
  <w:style w:type="character" w:customStyle="1" w:styleId="eop">
    <w:name w:val="eop"/>
    <w:basedOn w:val="DefaultParagraphFont"/>
    <w:rsid w:val="001B6D41"/>
  </w:style>
  <w:style w:type="paragraph" w:customStyle="1" w:styleId="paragraph">
    <w:name w:val="paragraph"/>
    <w:basedOn w:val="Normal"/>
    <w:rsid w:val="00EC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90"/>
  </w:style>
  <w:style w:type="paragraph" w:styleId="Footer">
    <w:name w:val="footer"/>
    <w:basedOn w:val="Normal"/>
    <w:link w:val="FooterChar"/>
    <w:uiPriority w:val="99"/>
    <w:unhideWhenUsed/>
    <w:rsid w:val="00B4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A3FC87831A8D34A872E0818D391B692" ma:contentTypeVersion="22" ma:contentTypeDescription="Create a new document." ma:contentTypeScope="" ma:versionID="f5713f56b6dd2eee59df3831956d917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162f1fa-673b-4d7d-8bdd-72c55bc94057" xmlns:ns4="c2a29bdd-637a-4f4b-b2b1-1338f72c8a40" targetNamespace="http://schemas.microsoft.com/office/2006/metadata/properties" ma:root="true" ma:fieldsID="5869320e40efcf43b4555ba522e19588" ns1:_="" ns2:_="" ns3:_="" ns4:_="">
    <xsd:import namespace="http://schemas.microsoft.com/sharepoint/v3"/>
    <xsd:import namespace="662745e8-e224-48e8-a2e3-254862b8c2f5"/>
    <xsd:import namespace="b162f1fa-673b-4d7d-8bdd-72c55bc94057"/>
    <xsd:import namespace="c2a29bdd-637a-4f4b-b2b1-1338f72c8a4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da871f-9899-461e-9316-a5d3a94d8fa2}" ma:internalName="TaxCatchAll" ma:showField="CatchAllData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da871f-9899-461e-9316-a5d3a94d8fa2}" ma:internalName="TaxCatchAllLabel" ma:readOnly="true" ma:showField="CatchAllDataLabel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omestic Fisheries and Reform" ma:internalName="Team">
      <xsd:simpleType>
        <xsd:restriction base="dms:Text"/>
      </xsd:simpleType>
    </xsd:element>
    <xsd:element name="Topic" ma:index="20" nillable="true" ma:displayName="Topic" ma:default="Non_Quota_Speci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f1fa-673b-4d7d-8bdd-72c55bc9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9bdd-637a-4f4b-b2b1-1338f72c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lcf76f155ced4ddcb4097134ff3c332f xmlns="b162f1fa-673b-4d7d-8bdd-72c55bc94057">
      <Terms xmlns="http://schemas.microsoft.com/office/infopath/2007/PartnerControls"/>
    </lcf76f155ced4ddcb4097134ff3c332f>
    <k85d23755b3a46b5a51451cf336b2e9b xmlns="662745e8-e224-48e8-a2e3-254862b8c2f5">
      <Terms xmlns="http://schemas.microsoft.com/office/infopath/2007/PartnerControls"/>
    </k85d23755b3a46b5a51451cf336b2e9b>
    <Topic xmlns="662745e8-e224-48e8-a2e3-254862b8c2f5">Non_Quota_Species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Domestic Fisheries and Reform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05D83416-6A7E-4246-A6B5-BF93E892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162f1fa-673b-4d7d-8bdd-72c55bc94057"/>
    <ds:schemaRef ds:uri="c2a29bdd-637a-4f4b-b2b1-1338f72c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B5602-5E4B-47F2-8A75-0A7A6964150F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b162f1fa-673b-4d7d-8bdd-72c55bc94057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a29bdd-637a-4f4b-b2b1-1338f72c8a40"/>
    <ds:schemaRef ds:uri="662745e8-e224-48e8-a2e3-254862b8c2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D5C0C0-605C-4D49-87F2-3588EE3F1B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2626-F542-495C-908B-B4337D13F8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Defra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Peter</dc:creator>
  <cp:keywords/>
  <dc:description/>
  <cp:lastModifiedBy>Elliott, Peter</cp:lastModifiedBy>
  <cp:revision>2</cp:revision>
  <dcterms:created xsi:type="dcterms:W3CDTF">2024-11-05T15:58:00Z</dcterms:created>
  <dcterms:modified xsi:type="dcterms:W3CDTF">2024-11-05T15:58:00Z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0x010100A5BF1C78D9F64B679A5EBDE1C6598EBC0100CA3FC87831A8D34A872E0818D391B692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